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B" w:rsidRDefault="000B620B" w:rsidP="000B620B">
      <w:r>
        <w:rPr>
          <w:noProof/>
          <w:lang w:eastAsia="ru-RU"/>
        </w:rPr>
        <w:drawing>
          <wp:inline distT="0" distB="0" distL="0" distR="0">
            <wp:extent cx="6378954" cy="2398144"/>
            <wp:effectExtent l="0" t="0" r="3175" b="2540"/>
            <wp:docPr id="1" name="Рисунок 1" descr="D:\работа\ДОУ\Ангарск\№44\ОТЧЕТЫ МБДОУ №44ОТЧЕТЫ (добавить отчеты по внебюджетной и бюджетной деятельности  за 2013год)\Attachments_lala2073@mail.ru_2014-03-20_10-12-25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44\ОТЧЕТЫ МБДОУ №44ОТЧЕТЫ (добавить отчеты по внебюджетной и бюджетной деятельности  за 2013год)\Attachments_lala2073@mail.ru_2014-03-20_10-12-25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23" cy="24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"/>
        <w:gridCol w:w="1997"/>
        <w:gridCol w:w="996"/>
        <w:gridCol w:w="1846"/>
        <w:gridCol w:w="996"/>
        <w:gridCol w:w="1812"/>
        <w:gridCol w:w="996"/>
      </w:tblGrid>
      <w:tr w:rsidR="000B620B" w:rsidRPr="000B620B" w:rsidTr="000B620B">
        <w:trPr>
          <w:trHeight w:val="315"/>
        </w:trPr>
        <w:tc>
          <w:tcPr>
            <w:tcW w:w="928" w:type="dxa"/>
            <w:noWrap/>
            <w:hideMark/>
          </w:tcPr>
          <w:p w:rsidR="000B620B" w:rsidRPr="000B620B" w:rsidRDefault="000B620B" w:rsidP="00AA3158">
            <w:bookmarkStart w:id="0" w:name="_GoBack"/>
            <w:bookmarkEnd w:id="0"/>
            <w:r w:rsidRPr="000B620B">
              <w:t>месяц</w:t>
            </w:r>
          </w:p>
        </w:tc>
        <w:tc>
          <w:tcPr>
            <w:tcW w:w="2993" w:type="dxa"/>
            <w:gridSpan w:val="2"/>
            <w:noWrap/>
            <w:hideMark/>
          </w:tcPr>
          <w:p w:rsidR="000B620B" w:rsidRPr="000B620B" w:rsidRDefault="000B620B" w:rsidP="00AA3158">
            <w:r w:rsidRPr="000B620B">
              <w:t>Коммунальные платежи</w:t>
            </w:r>
          </w:p>
        </w:tc>
        <w:tc>
          <w:tcPr>
            <w:tcW w:w="2842" w:type="dxa"/>
            <w:gridSpan w:val="2"/>
            <w:noWrap/>
            <w:hideMark/>
          </w:tcPr>
          <w:p w:rsidR="000B620B" w:rsidRPr="000B620B" w:rsidRDefault="000B620B" w:rsidP="00AA3158">
            <w:r w:rsidRPr="000B620B">
              <w:t>Целевые по программам</w:t>
            </w:r>
          </w:p>
        </w:tc>
        <w:tc>
          <w:tcPr>
            <w:tcW w:w="2808" w:type="dxa"/>
            <w:gridSpan w:val="2"/>
            <w:noWrap/>
            <w:hideMark/>
          </w:tcPr>
          <w:p w:rsidR="000B620B" w:rsidRPr="000B620B" w:rsidRDefault="000B620B" w:rsidP="00AA3158">
            <w:r w:rsidRPr="000B620B">
              <w:t>Иные платежи</w:t>
            </w:r>
          </w:p>
        </w:tc>
      </w:tr>
      <w:tr w:rsidR="000B620B" w:rsidRPr="000B620B" w:rsidTr="000B620B">
        <w:trPr>
          <w:trHeight w:val="60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январь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девабрь)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5281,86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49179,95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электроэнергия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9269,27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                    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1495,07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      (за декабрь)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2374,01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внутренних инженерных сетей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3806,92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услуги охраны и тревожной сигнализации          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услуги охраны и тревожной сигнализации          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164,50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223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и текущий ремонт внутренних инженерных сетей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3806.92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lastRenderedPageBreak/>
              <w:t>февраль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 (за январь)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2365,51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дезинфицирующая обработка       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1542,25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электроэнергия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6650,66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УВК стоки            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2210,61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абонентское обслуживание программы "Парус"         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услуги охраны и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тревожной сигнализации    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7972,25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обслуживание пожарной сигнализации    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абонентское обслуживание пожарной сигнализации       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    (за январь)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40516,69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и текущий ремонт внутренних инженерных сетей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3914,15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март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2324,12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электроэнергия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8937,78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7496,21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                 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2326,96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обслуживание программы "Парус"           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информационное сопровождение узла учёта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900,00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40177,64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апрель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      (март)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2476,01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услуги энергетического обследования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25522,50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март)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6392,42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30072,42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                   (за март)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1873,20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электроэнергия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7066,83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услуги охраны и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абонентское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4696,98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частичная оплата обслуживающей программы "Парус"      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1348,76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май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    (апрель)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2416,37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оплата прибора "Цербер"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10000,00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аккорицидная обработка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1200,00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апрель)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6226,30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ванны моечные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13924,00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аттестация рабочих мест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15920,00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абонентское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производственный контроль лабороторные исследования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7244,03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услуги охраны и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текущий ремонт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стоки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1896,47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    (за апрель)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20683,84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обслуживание программы "Парус"                 (за март)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2211,24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электроэнергия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9228,59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обслуживание программы "Парус"                 (за апрель)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4699,98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июнь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2247,39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зарядка огнетушителей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2160,00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     (за май)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6892,68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услуги охраны и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и текущий ремонт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УВК стоки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2059,36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информационное сопровождение узла учёта II кв.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900,00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    (за апрель)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16622,07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электроэнергия      (май)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5696,58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обслуживание программы "Парус"      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220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и текущий ремонт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4696,98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июль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2358,79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ремонт наружнего освещения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76280,00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хозяйственые материалы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11260,28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и текущий ремонт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установка противопожарных люков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25400,00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стройматериалы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8114,25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установка стальных дверей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74320,00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хозяйственые материалы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1202.09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абонентское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стройматериалы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1185,00</w:t>
            </w:r>
          </w:p>
        </w:tc>
      </w:tr>
      <w:tr w:rsidR="000B620B" w:rsidRPr="000B620B" w:rsidTr="000B620B">
        <w:trPr>
          <w:trHeight w:val="220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и текущий ремонт внутренних инженерных сетей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4696,90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электрокипятильник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18585,00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электроэнергия      (июнь)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7430,53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предоплата электроэнергия      (июль)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2229,16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2356,05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    (за апрель)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4496,60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предоплата электроэнергия      (июнь)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2972,21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август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электросвязь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2558,02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экспертиза сметной стоимости объекта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1061,85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дезинфицирующая обработка (август)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1542,25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техническое обслуживание и текущий ремонт внутренних инженерных сетей (июль)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медицинский осмотр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35605,00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лабороторные исследования Роспотребнадзор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4408,93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абонентское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услуги охраны и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тепловая энергия (июль)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2843,40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предоплата электроэнергия      (август)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2578,33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электроэнергия      (июль)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891,70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1567,85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обслуживание программы "Парус"      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электроэнергия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3437,78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и текущий ремонт внутренних инженерных сетей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сентябрь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электросвязь     (август)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937,80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обучение и аттестация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3000,00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57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тревожной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капитальный ремонт (восстановление хозяйственного корпуса)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596992,28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абонентское обслуживание пожарной сигнализации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холодная вода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3155,20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информационное сопровождение узла учёта III кв.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900,00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электросвязь     (август)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2137,06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220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внутренних инженерных сетей     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4696,98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стоки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1006,60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тепловая энергия     (за август)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1793,28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предоплата электроэнергия      (сентябрь)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2732,26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обслуживание программы "Парус"      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283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техническое обслуживание и капитальный ремонт внутренних инженерных сетей                                   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4696,98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89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 xml:space="preserve">техническое обслуживание и текущий ремонт внутренних инженерных сетей                     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10959,62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октябрь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оплата за экспертизу сметной стоимости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2477,65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дезинфицирующая обработка             (за февраль)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1542,25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 обслуживание ОПС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 обслуживание ОПС (за август)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абон.обслуж ОПС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 (сентябрь)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2142,05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 обсл вн.инж.систем(за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2095,50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ПП Парус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т/энергию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12165,24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услуги УВК и ОСВ (за 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1006,60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Тревожн.сигнализация (сентябрь)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эл.энергия (сентябрь)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3973,44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эл.энергия (октябрь)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6128,43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обсл.внутр.инж систем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4889,50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ноябрь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вывоз мусора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предоплата за ремонт теплопункта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69371,10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тех.обсл.ОПС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абон.обсл.ОПС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водоснабжение(за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2897,49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 обсл.вн.инженерных систем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2095,50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ПП Парус (октябрь)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Услуги УВК и ОСВ (сентябрь)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1397,03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тревожн.сигнализация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эл.энергию (октябрь)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1239,61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эл.энергию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6707,94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тепл.энергию (за октябрь)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26363,72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тех.обслуживание сопровождения узла учета за 4 кв.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900,00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 обсл вн инж систем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4889,50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декабрь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вывоз мусора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1137,50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оплата за металлическую лестницу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24380,00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оплата за дез.обработку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1542,25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тех.обсл ОПС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390,00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монтаж электооборудования и освещения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60000,00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поверка весов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5525,00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абон.обслуж ОПС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250,00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оплата за аттестацию рабочих мест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15920,00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лицензионное обслуживание Контур-экстерн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6200,00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водоснабжение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2730,40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программное обеспечение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3000,00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водоснабжение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3445,13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мягкий инвентарь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50966,82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тех обсл вн.инж .систем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2095,50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хозяйственные товары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27789,93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ПП Парус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3560,00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стройматериалы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17050,89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опл.за трев сигнализ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1118,30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 .обсл ОПС (ОС) за  октябрь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126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тех.обслуживание вн.инженерных систем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4889,50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услуги УВК и ОСВ (за 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1006,60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630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эл.энергия за ноябрь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28165,16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оплата за т.энергию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2863,15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тех.обслужвание ОПС (ОС) за (ноябрь)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173,00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94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предоплата за эл.энергию (за декабрь)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3817,53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928" w:type="dxa"/>
            <w:hideMark/>
          </w:tcPr>
          <w:p w:rsidR="000B620B" w:rsidRPr="000B620B" w:rsidRDefault="000B620B" w:rsidP="00AA3158">
            <w:pPr>
              <w:rPr>
                <w:b/>
                <w:bCs/>
              </w:rPr>
            </w:pPr>
            <w:r w:rsidRPr="000B620B">
              <w:rPr>
                <w:b/>
                <w:bCs/>
              </w:rPr>
              <w:t> </w:t>
            </w:r>
          </w:p>
        </w:tc>
        <w:tc>
          <w:tcPr>
            <w:tcW w:w="1997" w:type="dxa"/>
            <w:hideMark/>
          </w:tcPr>
          <w:p w:rsidR="000B620B" w:rsidRPr="000B620B" w:rsidRDefault="000B620B" w:rsidP="00AA3158">
            <w:r w:rsidRPr="000B620B">
              <w:t>ИТОГО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146090,42</w:t>
            </w:r>
          </w:p>
        </w:tc>
        <w:tc>
          <w:tcPr>
            <w:tcW w:w="1846" w:type="dxa"/>
            <w:hideMark/>
          </w:tcPr>
          <w:p w:rsidR="000B620B" w:rsidRPr="000B620B" w:rsidRDefault="000B620B" w:rsidP="00AA3158">
            <w:r w:rsidRPr="000B620B">
              <w:t>ИТОГО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812576,63</w:t>
            </w:r>
          </w:p>
        </w:tc>
        <w:tc>
          <w:tcPr>
            <w:tcW w:w="1812" w:type="dxa"/>
            <w:hideMark/>
          </w:tcPr>
          <w:p w:rsidR="000B620B" w:rsidRPr="000B620B" w:rsidRDefault="000B620B" w:rsidP="00AA3158">
            <w:r w:rsidRPr="000B620B">
              <w:t>ИТОГО</w:t>
            </w:r>
          </w:p>
        </w:tc>
        <w:tc>
          <w:tcPr>
            <w:tcW w:w="996" w:type="dxa"/>
            <w:hideMark/>
          </w:tcPr>
          <w:p w:rsidR="000B620B" w:rsidRPr="000B620B" w:rsidRDefault="000B620B" w:rsidP="00AA3158">
            <w:r w:rsidRPr="000B620B">
              <w:t>122690,99</w:t>
            </w:r>
          </w:p>
        </w:tc>
      </w:tr>
      <w:tr w:rsidR="000B620B" w:rsidRPr="000B620B" w:rsidTr="000B620B">
        <w:trPr>
          <w:trHeight w:val="135"/>
        </w:trPr>
        <w:tc>
          <w:tcPr>
            <w:tcW w:w="9571" w:type="dxa"/>
            <w:gridSpan w:val="7"/>
            <w:hideMark/>
          </w:tcPr>
          <w:p w:rsidR="000B620B" w:rsidRPr="000B620B" w:rsidRDefault="000B620B" w:rsidP="00AA3158">
            <w:r w:rsidRPr="000B620B">
              <w:t> </w:t>
            </w:r>
          </w:p>
        </w:tc>
      </w:tr>
      <w:tr w:rsidR="000B620B" w:rsidRPr="000B620B" w:rsidTr="000B620B">
        <w:trPr>
          <w:trHeight w:val="315"/>
        </w:trPr>
        <w:tc>
          <w:tcPr>
            <w:tcW w:w="6763" w:type="dxa"/>
            <w:gridSpan w:val="5"/>
            <w:hideMark/>
          </w:tcPr>
          <w:p w:rsidR="000B620B" w:rsidRPr="000B620B" w:rsidRDefault="000B620B" w:rsidP="00AA3158">
            <w:r w:rsidRPr="000B620B">
              <w:t xml:space="preserve">ВСЕГО по 30.09.2013г. </w:t>
            </w:r>
          </w:p>
        </w:tc>
        <w:tc>
          <w:tcPr>
            <w:tcW w:w="2808" w:type="dxa"/>
            <w:gridSpan w:val="2"/>
            <w:hideMark/>
          </w:tcPr>
          <w:p w:rsidR="000B620B" w:rsidRPr="000B620B" w:rsidRDefault="000B620B" w:rsidP="00AA3158">
            <w:r w:rsidRPr="000B620B">
              <w:t>1081358,04</w:t>
            </w:r>
          </w:p>
        </w:tc>
      </w:tr>
    </w:tbl>
    <w:p w:rsidR="000B620B" w:rsidRDefault="000B620B" w:rsidP="000B620B"/>
    <w:p w:rsidR="000B620B" w:rsidRDefault="000B620B" w:rsidP="000B620B"/>
    <w:p w:rsidR="000B620B" w:rsidRPr="000B620B" w:rsidRDefault="000B620B" w:rsidP="000B620B"/>
    <w:sectPr w:rsidR="000B620B" w:rsidRPr="000B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9"/>
    <w:rsid w:val="000B620B"/>
    <w:rsid w:val="00151789"/>
    <w:rsid w:val="00F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2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20B"/>
    <w:rPr>
      <w:color w:val="800080"/>
      <w:u w:val="single"/>
    </w:rPr>
  </w:style>
  <w:style w:type="paragraph" w:customStyle="1" w:styleId="font5">
    <w:name w:val="font5"/>
    <w:basedOn w:val="a"/>
    <w:rsid w:val="000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B62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2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62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6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6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2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20B"/>
    <w:rPr>
      <w:color w:val="800080"/>
      <w:u w:val="single"/>
    </w:rPr>
  </w:style>
  <w:style w:type="paragraph" w:customStyle="1" w:styleId="font5">
    <w:name w:val="font5"/>
    <w:basedOn w:val="a"/>
    <w:rsid w:val="000B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B62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2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62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6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62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62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6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2014-03-23T09:56:00Z</dcterms:created>
  <dcterms:modified xsi:type="dcterms:W3CDTF">2014-03-23T09:59:00Z</dcterms:modified>
</cp:coreProperties>
</file>